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A378" w14:textId="77777777" w:rsidR="005566CA" w:rsidRDefault="005566CA" w:rsidP="00D342F9">
      <w:pPr>
        <w:rPr>
          <w:b/>
          <w:bCs/>
        </w:rPr>
      </w:pPr>
      <w:r>
        <w:rPr>
          <w:b/>
          <w:bCs/>
        </w:rPr>
        <w:t>Anlage G: Betroffenenanfragen – Leitfaden und Protokoll (gem. Art. 12–22 DSGVO)</w:t>
      </w:r>
    </w:p>
    <w:p w14:paraId="2B8172B7" w14:textId="77777777" w:rsidR="005566CA" w:rsidRDefault="005566CA" w:rsidP="00D342F9">
      <w:pPr>
        <w:rPr>
          <w:b/>
          <w:bCs/>
        </w:rPr>
      </w:pPr>
    </w:p>
    <w:p w14:paraId="0B617CD4" w14:textId="25ADA57F" w:rsidR="00F631F9" w:rsidRDefault="005566CA" w:rsidP="00D342F9">
      <w:r>
        <w:t xml:space="preserve">Dieses Protokoll dient der </w:t>
      </w:r>
      <w:r>
        <w:rPr>
          <w:b/>
          <w:bCs/>
        </w:rPr>
        <w:t>Fristenkontrolle</w:t>
      </w:r>
      <w:r>
        <w:t xml:space="preserve"> und </w:t>
      </w:r>
      <w:r>
        <w:rPr>
          <w:b/>
          <w:bCs/>
        </w:rPr>
        <w:t>Rechenschaftspflicht</w:t>
      </w:r>
      <w:r>
        <w:t xml:space="preserve"> für alle Anfragen zur Ausübung von Betroffenenrechten.</w:t>
      </w:r>
    </w:p>
    <w:p w14:paraId="0A988195" w14:textId="77777777" w:rsidR="005566CA" w:rsidRDefault="005566CA" w:rsidP="00D342F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87"/>
        <w:gridCol w:w="1648"/>
        <w:gridCol w:w="1407"/>
        <w:gridCol w:w="1938"/>
        <w:gridCol w:w="1318"/>
        <w:gridCol w:w="2174"/>
        <w:gridCol w:w="1600"/>
        <w:gridCol w:w="1775"/>
      </w:tblGrid>
      <w:tr w:rsidR="005566CA" w:rsidRPr="005566CA" w14:paraId="494F4E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747AC" w14:textId="77777777" w:rsidR="005566CA" w:rsidRPr="005566CA" w:rsidRDefault="005566CA" w:rsidP="005566CA">
            <w:r>
              <w:rPr>
                <w:b/>
                <w:bCs/>
              </w:rPr>
              <w:t>Protokoll-Nr.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8147" w14:textId="77777777" w:rsidR="005566CA" w:rsidRPr="005566CA" w:rsidRDefault="005566CA" w:rsidP="005566CA">
            <w:r>
              <w:rPr>
                <w:b/>
                <w:bCs/>
              </w:rPr>
              <w:t>Datum des Eingangs der Anfrage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D5AEE" w14:textId="77777777" w:rsidR="005566CA" w:rsidRPr="005566CA" w:rsidRDefault="005566CA" w:rsidP="005566CA">
            <w:r>
              <w:rPr>
                <w:b/>
                <w:bCs/>
              </w:rPr>
              <w:t>Art des Rechts (z. B. Auskunft Art. 15, Löschung Art. 17)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64A02" w14:textId="77777777" w:rsidR="005566CA" w:rsidRPr="005566CA" w:rsidRDefault="005566CA" w:rsidP="005566CA">
            <w:r>
              <w:rPr>
                <w:b/>
                <w:bCs/>
              </w:rPr>
              <w:t>Betroffene Person (Name, ID)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F7A2" w14:textId="77777777" w:rsidR="005566CA" w:rsidRPr="005566CA" w:rsidRDefault="005566CA" w:rsidP="005566CA">
            <w:r>
              <w:rPr>
                <w:b/>
                <w:bCs/>
              </w:rPr>
              <w:t>Datum Identitätsprüfung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5D194" w14:textId="77777777" w:rsidR="005566CA" w:rsidRPr="005566CA" w:rsidRDefault="005566CA" w:rsidP="005566CA">
            <w:r>
              <w:rPr>
                <w:b/>
                <w:bCs/>
              </w:rPr>
              <w:t>Fristende (1 Monat ab Eingang)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5D86F" w14:textId="77777777" w:rsidR="005566CA" w:rsidRPr="005566CA" w:rsidRDefault="005566CA" w:rsidP="005566CA">
            <w:r>
              <w:rPr>
                <w:b/>
                <w:bCs/>
              </w:rPr>
              <w:t>Fristverlängerung (Ja/Nein &amp; Begründung)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CE09C" w14:textId="77777777" w:rsidR="005566CA" w:rsidRPr="005566CA" w:rsidRDefault="005566CA" w:rsidP="005566CA">
            <w:r>
              <w:rPr>
                <w:b/>
                <w:bCs/>
              </w:rPr>
              <w:t>Datum der Versendung der Antwort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182AF" w14:textId="77777777" w:rsidR="005566CA" w:rsidRPr="005566CA" w:rsidRDefault="005566CA" w:rsidP="005566CA">
            <w:r>
              <w:rPr>
                <w:b/>
                <w:bCs/>
              </w:rPr>
              <w:t>Ergebnis und Nachweis (z. B. Auskunft erteilt, Daten gelöscht)</w:t>
            </w:r>
          </w:p>
        </w:tc>
      </w:tr>
      <w:tr w:rsidR="005566CA" w:rsidRPr="005566CA" w14:paraId="09139D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F0B81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8F7AD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2A14F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32F0A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5638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87609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5335A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FD5BD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7AFE4" w14:textId="77777777" w:rsidR="005566CA" w:rsidRPr="005566CA" w:rsidRDefault="005566CA" w:rsidP="005566CA"/>
        </w:tc>
      </w:tr>
      <w:tr w:rsidR="005566CA" w:rsidRPr="005566CA" w14:paraId="642B27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A0230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2CC2C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7A91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DEA8F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C60A4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4549B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EC720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A0A89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329E6" w14:textId="77777777" w:rsidR="005566CA" w:rsidRPr="005566CA" w:rsidRDefault="005566CA" w:rsidP="005566CA"/>
        </w:tc>
      </w:tr>
      <w:tr w:rsidR="005566CA" w:rsidRPr="005566CA" w14:paraId="7D9BBE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DEC7C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64542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BEA9E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469C5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A7126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39CB1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EFCA2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E8D85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809C6" w14:textId="77777777" w:rsidR="005566CA" w:rsidRPr="005566CA" w:rsidRDefault="005566CA" w:rsidP="005566CA"/>
        </w:tc>
      </w:tr>
      <w:tr w:rsidR="005566CA" w:rsidRPr="005566CA" w14:paraId="1300CD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18EB4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C88B4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517CA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E7547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5F6E9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E4BD9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07967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E5FBF" w14:textId="77777777" w:rsidR="005566CA" w:rsidRPr="005566CA" w:rsidRDefault="005566CA" w:rsidP="005566C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C21FD" w14:textId="77777777" w:rsidR="005566CA" w:rsidRPr="005566CA" w:rsidRDefault="005566CA" w:rsidP="005566CA"/>
        </w:tc>
      </w:tr>
    </w:tbl>
    <w:p w14:paraId="4FB43912" w14:textId="77777777" w:rsidR="005566CA" w:rsidRDefault="005566CA" w:rsidP="00D342F9"/>
    <w:p w14:paraId="27433AC6" w14:textId="77777777" w:rsidR="005566CA" w:rsidRDefault="005566CA" w:rsidP="00D342F9"/>
    <w:p w14:paraId="5FB7EB6A" w14:textId="77777777" w:rsidR="005566CA" w:rsidRPr="005566CA" w:rsidRDefault="005566CA" w:rsidP="005566CA">
      <w:pPr>
        <w:rPr>
          <w:b/>
          <w:bCs/>
        </w:rPr>
      </w:pPr>
      <w:r>
        <w:rPr>
          <w:b/>
          <w:bCs/>
        </w:rPr>
        <w:t>Anleitung zur Anwendung des Protokolls (Anlage G)</w:t>
      </w:r>
    </w:p>
    <w:p w14:paraId="2DCF1F8B" w14:textId="77777777" w:rsidR="005566CA" w:rsidRPr="005566CA" w:rsidRDefault="005566CA" w:rsidP="005566CA">
      <w:r>
        <w:t xml:space="preserve">Die genauen Arbeitsschritte sind in Ihrem </w:t>
      </w:r>
      <w:r>
        <w:rPr>
          <w:b/>
          <w:bCs/>
        </w:rPr>
        <w:t>diesem Leitfaden (Teil 2 dieser Anlage)</w:t>
      </w:r>
      <w:r>
        <w:t xml:space="preserve"> beschrieben. Dieses Protokoll dient zur </w:t>
      </w:r>
      <w:r>
        <w:rPr>
          <w:b/>
          <w:bCs/>
        </w:rPr>
        <w:t>Dokumentation</w:t>
      </w:r>
      <w:r>
        <w:t xml:space="preserve"> dieser Schritte.</w:t>
      </w:r>
    </w:p>
    <w:p w14:paraId="7DF9EFC2" w14:textId="77777777" w:rsidR="005566CA" w:rsidRPr="005566CA" w:rsidRDefault="005566CA" w:rsidP="005566CA">
      <w:pPr>
        <w:rPr>
          <w:b/>
          <w:bCs/>
        </w:rPr>
      </w:pPr>
      <w:r>
        <w:rPr>
          <w:b/>
          <w:bCs/>
        </w:rPr>
        <w:lastRenderedPageBreak/>
        <w:t>1. Zuständigkeit und Wer füllt aus</w:t>
      </w:r>
    </w:p>
    <w:p w14:paraId="786FE4A0" w14:textId="77777777" w:rsidR="005566CA" w:rsidRPr="005566CA" w:rsidRDefault="005566CA" w:rsidP="005566CA">
      <w:pPr>
        <w:numPr>
          <w:ilvl w:val="0"/>
          <w:numId w:val="6"/>
        </w:numPr>
      </w:pPr>
      <w:r>
        <w:rPr>
          <w:b/>
          <w:bCs/>
        </w:rPr>
        <w:t>Zuständig:</w:t>
      </w:r>
      <w:r>
        <w:t xml:space="preserve"> Die im Leitfaden (Teil 2 dieser Anlage, Pkt. 1) definierte </w:t>
      </w:r>
      <w:r>
        <w:rPr>
          <w:b/>
          <w:bCs/>
        </w:rPr>
        <w:t>Zentrale Stelle</w:t>
      </w:r>
      <w:r>
        <w:t xml:space="preserve"> (z. B. der Datenschutz-Ansprechpartner oder der Vorstand). Diese Rolle ist für die </w:t>
      </w:r>
      <w:r>
        <w:rPr>
          <w:b/>
          <w:bCs/>
        </w:rPr>
        <w:t>Fristenüberwachung</w:t>
      </w:r>
      <w:r>
        <w:t xml:space="preserve"> verantwortlich.</w:t>
      </w:r>
    </w:p>
    <w:p w14:paraId="77A2D7C4" w14:textId="77777777" w:rsidR="005566CA" w:rsidRDefault="005566CA" w:rsidP="005566CA">
      <w:pPr>
        <w:numPr>
          <w:ilvl w:val="0"/>
          <w:numId w:val="6"/>
        </w:numPr>
      </w:pPr>
      <w:r>
        <w:rPr>
          <w:b/>
          <w:bCs/>
        </w:rPr>
        <w:t>Form:</w:t>
      </w:r>
      <w:r>
        <w:t xml:space="preserve"> Das Protokoll wird </w:t>
      </w:r>
      <w:r>
        <w:rPr>
          <w:b/>
          <w:bCs/>
        </w:rPr>
        <w:t>fortlaufend</w:t>
      </w:r>
      <w:r>
        <w:t xml:space="preserve"> und </w:t>
      </w:r>
      <w:r>
        <w:rPr>
          <w:b/>
          <w:bCs/>
        </w:rPr>
        <w:t>elektronisch</w:t>
      </w:r>
      <w:r>
        <w:t xml:space="preserve"> geführt.</w:t>
      </w:r>
    </w:p>
    <w:p w14:paraId="3529E5DB" w14:textId="77777777" w:rsidR="005566CA" w:rsidRPr="005566CA" w:rsidRDefault="005566CA" w:rsidP="005566CA">
      <w:pPr>
        <w:ind w:left="720"/>
      </w:pPr>
    </w:p>
    <w:p w14:paraId="3D3C6DF8" w14:textId="77777777" w:rsidR="005566CA" w:rsidRPr="005566CA" w:rsidRDefault="005566CA" w:rsidP="005566CA">
      <w:pPr>
        <w:rPr>
          <w:b/>
          <w:bCs/>
        </w:rPr>
      </w:pPr>
      <w:r>
        <w:rPr>
          <w:b/>
          <w:bCs/>
        </w:rPr>
        <w:t>2. Wann und Wie werden die Felder ausgefüllt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2076"/>
        <w:gridCol w:w="10161"/>
      </w:tblGrid>
      <w:tr w:rsidR="005566CA" w:rsidRPr="005566CA" w14:paraId="6BF4BE8D" w14:textId="77777777" w:rsidTr="005566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538EFF" w14:textId="77777777" w:rsidR="005566CA" w:rsidRPr="005566CA" w:rsidRDefault="005566CA" w:rsidP="005566CA">
            <w:r>
              <w:t>Feldname</w:t>
            </w:r>
          </w:p>
        </w:tc>
        <w:tc>
          <w:tcPr>
            <w:tcW w:w="0" w:type="auto"/>
            <w:vAlign w:val="center"/>
            <w:hideMark/>
          </w:tcPr>
          <w:p w14:paraId="6AA1A68C" w14:textId="77777777" w:rsidR="005566CA" w:rsidRPr="005566CA" w:rsidRDefault="005566CA" w:rsidP="005566CA">
            <w:r>
              <w:t>Zeitpunkt der Eintragung</w:t>
            </w:r>
          </w:p>
        </w:tc>
        <w:tc>
          <w:tcPr>
            <w:tcW w:w="0" w:type="auto"/>
            <w:vAlign w:val="center"/>
            <w:hideMark/>
          </w:tcPr>
          <w:p w14:paraId="567F47DD" w14:textId="77777777" w:rsidR="005566CA" w:rsidRPr="005566CA" w:rsidRDefault="005566CA" w:rsidP="005566CA">
            <w:r>
              <w:t>Erläuterung</w:t>
            </w:r>
          </w:p>
        </w:tc>
      </w:tr>
      <w:tr w:rsidR="005566CA" w:rsidRPr="005566CA" w14:paraId="0B9C9435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F1C30" w14:textId="77777777" w:rsidR="005566CA" w:rsidRPr="005566CA" w:rsidRDefault="005566CA" w:rsidP="005566CA">
            <w:r>
              <w:rPr>
                <w:b/>
                <w:bCs/>
              </w:rPr>
              <w:t>Protokoll-Nr.</w:t>
            </w:r>
          </w:p>
        </w:tc>
        <w:tc>
          <w:tcPr>
            <w:tcW w:w="0" w:type="auto"/>
            <w:vAlign w:val="center"/>
            <w:hideMark/>
          </w:tcPr>
          <w:p w14:paraId="3B2925BE" w14:textId="77777777" w:rsidR="005566CA" w:rsidRPr="005566CA" w:rsidRDefault="005566CA" w:rsidP="005566CA">
            <w:r>
              <w:t>Sofort bei Eingang (Schritt 1)</w:t>
            </w:r>
          </w:p>
        </w:tc>
        <w:tc>
          <w:tcPr>
            <w:tcW w:w="0" w:type="auto"/>
            <w:vAlign w:val="center"/>
            <w:hideMark/>
          </w:tcPr>
          <w:p w14:paraId="3499CEBA" w14:textId="77777777" w:rsidR="005566CA" w:rsidRPr="005566CA" w:rsidRDefault="005566CA" w:rsidP="005566CA">
            <w:r>
              <w:t>Fortlaufende Nummerierung (z. B. 2025-001).</w:t>
            </w:r>
          </w:p>
        </w:tc>
      </w:tr>
      <w:tr w:rsidR="005566CA" w:rsidRPr="005566CA" w14:paraId="3AAE7A09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E788B" w14:textId="77777777" w:rsidR="005566CA" w:rsidRPr="005566CA" w:rsidRDefault="005566CA" w:rsidP="005566CA">
            <w:r>
              <w:rPr>
                <w:b/>
                <w:bCs/>
              </w:rPr>
              <w:t>Datum des Eingangs</w:t>
            </w:r>
          </w:p>
        </w:tc>
        <w:tc>
          <w:tcPr>
            <w:tcW w:w="0" w:type="auto"/>
            <w:vAlign w:val="center"/>
            <w:hideMark/>
          </w:tcPr>
          <w:p w14:paraId="27932452" w14:textId="77777777" w:rsidR="005566CA" w:rsidRPr="005566CA" w:rsidRDefault="005566CA" w:rsidP="005566CA">
            <w:r>
              <w:t>Sofort bei Eingang (Schritt 1)</w:t>
            </w:r>
          </w:p>
        </w:tc>
        <w:tc>
          <w:tcPr>
            <w:tcW w:w="0" w:type="auto"/>
            <w:vAlign w:val="center"/>
            <w:hideMark/>
          </w:tcPr>
          <w:p w14:paraId="52E51DA1" w14:textId="77777777" w:rsidR="005566CA" w:rsidRPr="005566CA" w:rsidRDefault="005566CA" w:rsidP="005566CA">
            <w:r>
              <w:rPr>
                <w:b/>
                <w:bCs/>
              </w:rPr>
              <w:t>Wichtig:</w:t>
            </w:r>
            <w:r>
              <w:t xml:space="preserve"> Dieses Datum startet die Frist.</w:t>
            </w:r>
          </w:p>
        </w:tc>
      </w:tr>
      <w:tr w:rsidR="005566CA" w:rsidRPr="005566CA" w14:paraId="7E3C0084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C8F39" w14:textId="77777777" w:rsidR="005566CA" w:rsidRPr="005566CA" w:rsidRDefault="005566CA" w:rsidP="005566CA">
            <w:r>
              <w:rPr>
                <w:b/>
                <w:bCs/>
              </w:rPr>
              <w:t>Art des Rechts</w:t>
            </w:r>
          </w:p>
        </w:tc>
        <w:tc>
          <w:tcPr>
            <w:tcW w:w="0" w:type="auto"/>
            <w:vAlign w:val="center"/>
            <w:hideMark/>
          </w:tcPr>
          <w:p w14:paraId="755F6362" w14:textId="77777777" w:rsidR="005566CA" w:rsidRPr="005566CA" w:rsidRDefault="005566CA" w:rsidP="005566CA">
            <w:r>
              <w:t>Sofort bei Eingang (Schritt 1)</w:t>
            </w:r>
          </w:p>
        </w:tc>
        <w:tc>
          <w:tcPr>
            <w:tcW w:w="0" w:type="auto"/>
            <w:vAlign w:val="center"/>
            <w:hideMark/>
          </w:tcPr>
          <w:p w14:paraId="67749318" w14:textId="77777777" w:rsidR="005566CA" w:rsidRPr="005566CA" w:rsidRDefault="005566CA" w:rsidP="005566CA">
            <w:r>
              <w:t>Art. 15 (Auskunft), Art. 16 (Berichtigung), Art. 17 (Löschung), Art. 21 (Widerspruch) etc.</w:t>
            </w:r>
          </w:p>
        </w:tc>
      </w:tr>
      <w:tr w:rsidR="005566CA" w:rsidRPr="005566CA" w14:paraId="785BC11A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CD15F" w14:textId="77777777" w:rsidR="005566CA" w:rsidRPr="005566CA" w:rsidRDefault="005566CA" w:rsidP="005566CA">
            <w:r>
              <w:rPr>
                <w:b/>
                <w:bCs/>
              </w:rPr>
              <w:t>Betroffene Person</w:t>
            </w:r>
          </w:p>
        </w:tc>
        <w:tc>
          <w:tcPr>
            <w:tcW w:w="0" w:type="auto"/>
            <w:vAlign w:val="center"/>
            <w:hideMark/>
          </w:tcPr>
          <w:p w14:paraId="3E290872" w14:textId="77777777" w:rsidR="005566CA" w:rsidRPr="005566CA" w:rsidRDefault="005566CA" w:rsidP="005566CA">
            <w:r>
              <w:t>Sofort bei Eingang (Schritt 1)</w:t>
            </w:r>
          </w:p>
        </w:tc>
        <w:tc>
          <w:tcPr>
            <w:tcW w:w="0" w:type="auto"/>
            <w:vAlign w:val="center"/>
            <w:hideMark/>
          </w:tcPr>
          <w:p w14:paraId="4735DC93" w14:textId="77777777" w:rsidR="005566CA" w:rsidRPr="005566CA" w:rsidRDefault="005566CA" w:rsidP="005566CA">
            <w:r>
              <w:t>Name und ggf. Mitglieds-ID.</w:t>
            </w:r>
          </w:p>
        </w:tc>
      </w:tr>
      <w:tr w:rsidR="005566CA" w:rsidRPr="005566CA" w14:paraId="37D56669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BEA25" w14:textId="77777777" w:rsidR="005566CA" w:rsidRPr="005566CA" w:rsidRDefault="005566CA" w:rsidP="005566CA">
            <w:r>
              <w:rPr>
                <w:b/>
                <w:bCs/>
              </w:rPr>
              <w:t>Datum Identitätsprüfung</w:t>
            </w:r>
          </w:p>
        </w:tc>
        <w:tc>
          <w:tcPr>
            <w:tcW w:w="0" w:type="auto"/>
            <w:vAlign w:val="center"/>
            <w:hideMark/>
          </w:tcPr>
          <w:p w14:paraId="2B227645" w14:textId="77777777" w:rsidR="005566CA" w:rsidRPr="005566CA" w:rsidRDefault="005566CA" w:rsidP="005566CA">
            <w:r>
              <w:t>Nach positiver Prüfung (Schritt 2)</w:t>
            </w:r>
          </w:p>
        </w:tc>
        <w:tc>
          <w:tcPr>
            <w:tcW w:w="0" w:type="auto"/>
            <w:vAlign w:val="center"/>
            <w:hideMark/>
          </w:tcPr>
          <w:p w14:paraId="45685C88" w14:textId="4D9A5A6B" w:rsidR="004D0317" w:rsidRPr="004D0317" w:rsidRDefault="005566CA" w:rsidP="004D0317">
            <w:r>
              <w:t xml:space="preserve">Das Datum, an dem die Identität bestätigt wurde. </w:t>
            </w:r>
            <w:r>
              <w:rPr>
                <w:b/>
                <w:bCs/>
              </w:rPr>
              <w:t>Identitätsprüfung</w:t>
            </w:r>
            <w:r>
              <w:t xml:space="preserve"> bei Betroffenenanfragen absichert. Hintergrund: Der Verein muss sicherstellen, dass er Daten nur an die tatsächlich betroffene Person </w:t>
            </w:r>
            <w:r>
              <w:lastRenderedPageBreak/>
              <w:t>herausgibt, um Datenpannen zu verhindern. Wichtig: Ohne positive Prüfung darf keine Auskunft erteilt werden (Art. 12 Abs. 6 DSGVO).</w:t>
            </w:r>
          </w:p>
          <w:p w14:paraId="641FED09" w14:textId="4FB2B422" w:rsidR="005566CA" w:rsidRPr="005566CA" w:rsidRDefault="005566CA" w:rsidP="005566CA"/>
        </w:tc>
      </w:tr>
      <w:tr w:rsidR="005566CA" w:rsidRPr="005566CA" w14:paraId="4F1E0013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69274" w14:textId="77777777" w:rsidR="005566CA" w:rsidRPr="005566CA" w:rsidRDefault="005566CA" w:rsidP="005566CA">
            <w:r>
              <w:rPr>
                <w:b/>
                <w:bCs/>
              </w:rPr>
              <w:lastRenderedPageBreak/>
              <w:t>Fristende</w:t>
            </w:r>
          </w:p>
        </w:tc>
        <w:tc>
          <w:tcPr>
            <w:tcW w:w="0" w:type="auto"/>
            <w:vAlign w:val="center"/>
            <w:hideMark/>
          </w:tcPr>
          <w:p w14:paraId="2CED2A7C" w14:textId="77777777" w:rsidR="005566CA" w:rsidRPr="005566CA" w:rsidRDefault="005566CA" w:rsidP="005566CA">
            <w:r>
              <w:t>Sofort bei Eingang (Schritt 1)</w:t>
            </w:r>
          </w:p>
        </w:tc>
        <w:tc>
          <w:tcPr>
            <w:tcW w:w="0" w:type="auto"/>
            <w:vAlign w:val="center"/>
            <w:hideMark/>
          </w:tcPr>
          <w:p w14:paraId="21838F52" w14:textId="77777777" w:rsidR="005566CA" w:rsidRPr="005566CA" w:rsidRDefault="005566CA" w:rsidP="005566CA">
            <w:r>
              <w:t xml:space="preserve">Das Datum, das </w:t>
            </w:r>
            <w:r>
              <w:rPr>
                <w:b/>
                <w:bCs/>
              </w:rPr>
              <w:t>genau einen Monat</w:t>
            </w:r>
            <w:r>
              <w:t xml:space="preserve"> nach dem Eingangsdatum liegt (z. B. Eingang 15.10. -&gt; Fristende 15.11.).</w:t>
            </w:r>
          </w:p>
        </w:tc>
      </w:tr>
      <w:tr w:rsidR="005566CA" w:rsidRPr="005566CA" w14:paraId="44825512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5B716" w14:textId="77777777" w:rsidR="005566CA" w:rsidRPr="005566CA" w:rsidRDefault="005566CA" w:rsidP="005566CA">
            <w:r>
              <w:rPr>
                <w:b/>
                <w:bCs/>
              </w:rPr>
              <w:t>Fristverlängerung</w:t>
            </w:r>
          </w:p>
        </w:tc>
        <w:tc>
          <w:tcPr>
            <w:tcW w:w="0" w:type="auto"/>
            <w:vAlign w:val="center"/>
            <w:hideMark/>
          </w:tcPr>
          <w:p w14:paraId="097DAD33" w14:textId="77777777" w:rsidR="005566CA" w:rsidRPr="005566CA" w:rsidRDefault="005566CA" w:rsidP="005566CA">
            <w:r>
              <w:t>Innerhalb des ersten Monats (Schritt 3)</w:t>
            </w:r>
          </w:p>
        </w:tc>
        <w:tc>
          <w:tcPr>
            <w:tcW w:w="0" w:type="auto"/>
            <w:vAlign w:val="center"/>
            <w:hideMark/>
          </w:tcPr>
          <w:p w14:paraId="356A27B7" w14:textId="14CD5E7E" w:rsidR="005566CA" w:rsidRPr="005566CA" w:rsidRDefault="005566CA" w:rsidP="005566CA">
            <w:r>
              <w:t xml:space="preserve">Nur eintragen, falls die Frist verlängert werden muss. Begründung eintragen und den </w:t>
            </w:r>
            <w:r>
              <w:rPr>
                <w:b/>
                <w:bCs/>
              </w:rPr>
              <w:t xml:space="preserve">neuen Fristablauf (maximal 3 Monate insgesamt) </w:t>
            </w:r>
            <w:r>
              <w:t xml:space="preserve">festlegen. </w:t>
            </w:r>
          </w:p>
        </w:tc>
      </w:tr>
      <w:tr w:rsidR="005566CA" w:rsidRPr="005566CA" w14:paraId="4ACDA688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67937" w14:textId="77777777" w:rsidR="005566CA" w:rsidRPr="005566CA" w:rsidRDefault="005566CA" w:rsidP="005566CA">
            <w:r>
              <w:rPr>
                <w:b/>
                <w:bCs/>
              </w:rPr>
              <w:t>Datum der Versendung</w:t>
            </w:r>
          </w:p>
        </w:tc>
        <w:tc>
          <w:tcPr>
            <w:tcW w:w="0" w:type="auto"/>
            <w:vAlign w:val="center"/>
            <w:hideMark/>
          </w:tcPr>
          <w:p w14:paraId="2E651F7A" w14:textId="77777777" w:rsidR="005566CA" w:rsidRPr="005566CA" w:rsidRDefault="005566CA" w:rsidP="005566CA">
            <w:r>
              <w:t>Nach Abschluss der Bearbeitung (Schritt 4)</w:t>
            </w:r>
          </w:p>
        </w:tc>
        <w:tc>
          <w:tcPr>
            <w:tcW w:w="0" w:type="auto"/>
            <w:vAlign w:val="center"/>
            <w:hideMark/>
          </w:tcPr>
          <w:p w14:paraId="787565C1" w14:textId="77777777" w:rsidR="005566CA" w:rsidRPr="005566CA" w:rsidRDefault="005566CA" w:rsidP="005566CA">
            <w:r>
              <w:t xml:space="preserve">Datum des Versands der finalen Antwort an den Betroffenen (muss vor dem </w:t>
            </w:r>
            <w:r>
              <w:rPr>
                <w:b/>
                <w:bCs/>
              </w:rPr>
              <w:t>Fristende</w:t>
            </w:r>
            <w:r>
              <w:t xml:space="preserve"> liegen!).</w:t>
            </w:r>
          </w:p>
        </w:tc>
      </w:tr>
      <w:tr w:rsidR="005566CA" w:rsidRPr="005566CA" w14:paraId="0CFD6F9F" w14:textId="77777777" w:rsidTr="00556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8E57" w14:textId="77777777" w:rsidR="005566CA" w:rsidRPr="005566CA" w:rsidRDefault="005566CA" w:rsidP="005566CA">
            <w:r>
              <w:rPr>
                <w:b/>
                <w:bCs/>
              </w:rPr>
              <w:t>Ergebnis und Nachweis</w:t>
            </w:r>
          </w:p>
        </w:tc>
        <w:tc>
          <w:tcPr>
            <w:tcW w:w="0" w:type="auto"/>
            <w:vAlign w:val="center"/>
            <w:hideMark/>
          </w:tcPr>
          <w:p w14:paraId="4EB37EC4" w14:textId="77777777" w:rsidR="005566CA" w:rsidRPr="005566CA" w:rsidRDefault="005566CA" w:rsidP="005566CA">
            <w:r>
              <w:t>Nach Abschluss der Bearbeitung (Schritt 4)</w:t>
            </w:r>
          </w:p>
        </w:tc>
        <w:tc>
          <w:tcPr>
            <w:tcW w:w="0" w:type="auto"/>
            <w:vAlign w:val="center"/>
            <w:hideMark/>
          </w:tcPr>
          <w:p w14:paraId="5712F2E7" w14:textId="670F6102" w:rsidR="005566CA" w:rsidRPr="005566CA" w:rsidRDefault="005566CA" w:rsidP="005566CA">
            <w:r>
              <w:t>Kurze Zusammenfassung des Ergebnisses (z. B. "Auskunft erteilt, Kopie des Schreibens liegt in Ablage XYZ"). Zusätzlich: Bei Nichterfüllung eintragen (z. B. "Ablehnung: Identität nicht nachweisbar" oder "Ablehnung: gesetzliche Aufbewahrungsfrist läuft").</w:t>
            </w:r>
          </w:p>
        </w:tc>
      </w:tr>
    </w:tbl>
    <w:p w14:paraId="02EFC985" w14:textId="77777777" w:rsidR="005566CA" w:rsidRDefault="005566CA" w:rsidP="00D342F9"/>
    <w:p w14:paraId="7BE3BEC8" w14:textId="77777777" w:rsidR="005566CA" w:rsidRPr="005566CA" w:rsidRDefault="005566CA" w:rsidP="005566CA">
      <w:pPr>
        <w:rPr>
          <w:b/>
          <w:bCs/>
        </w:rPr>
      </w:pPr>
      <w:r>
        <w:rPr>
          <w:b/>
          <w:bCs/>
        </w:rPr>
        <w:t>3. Aufbewahrung</w:t>
      </w:r>
    </w:p>
    <w:p w14:paraId="6B1AE84E" w14:textId="77777777" w:rsidR="005566CA" w:rsidRPr="005566CA" w:rsidRDefault="005566CA" w:rsidP="005566CA">
      <w:r>
        <w:lastRenderedPageBreak/>
        <w:t xml:space="preserve">Das ausgefüllte Protokoll (Anlage G) ist gemäß Ihrer Dokumentationsvorgabe </w:t>
      </w:r>
      <w:r>
        <w:rPr>
          <w:b/>
          <w:bCs/>
        </w:rPr>
        <w:t>mindestens 3 Jahre</w:t>
      </w:r>
      <w:r>
        <w:t xml:space="preserve"> sicher und getrennt von den aktiven Daten aufzubewahren.</w:t>
      </w:r>
    </w:p>
    <w:p w14:paraId="56E60594" w14:textId="77777777" w:rsidR="005566CA" w:rsidRDefault="005566CA" w:rsidP="00D342F9"/>
    <w:p w14:paraId="5660D95B" w14:textId="77777777" w:rsidR="005566CA" w:rsidRDefault="005566CA" w:rsidP="005566CA">
      <w:pPr>
        <w:jc w:val="both"/>
        <w:rPr>
          <w:b/>
          <w:bCs/>
        </w:rPr>
      </w:pPr>
      <w:r>
        <w:rPr>
          <w:b/>
          <w:bCs/>
        </w:rPr>
        <w:t>Teil 2: Leitfaden zur Bearbeitung von Betroffenenanfragen (gem. Art. 12–22 DSGVO)</w:t>
      </w:r>
    </w:p>
    <w:p w14:paraId="7D0369AE" w14:textId="77777777" w:rsidR="005566CA" w:rsidRDefault="005566CA" w:rsidP="005566CA">
      <w:pPr>
        <w:jc w:val="both"/>
      </w:pPr>
      <w:r>
        <w:t>Dieser Leitfaden beschreibt das Vorgehen bei allen Anfragen zur Ausübung von Datenschutzrechten (Auskunft, Löschung, Berichtigung, Widerspruch u. a.). Zuständig ist die zentrale Stelle – in der Regel der Datenschutz-Ansprechpartner oder der Vorstand. Die Bearbeitung ist im Protokoll (Teil 1 dieser Anlage) zu dokumentieren.</w:t>
      </w:r>
    </w:p>
    <w:p w14:paraId="3896F8B7" w14:textId="77777777" w:rsidR="005566CA" w:rsidRDefault="005566CA" w:rsidP="005566CA">
      <w:pPr>
        <w:jc w:val="both"/>
        <w:rPr>
          <w:b/>
          <w:bCs/>
        </w:rPr>
      </w:pPr>
      <w:r>
        <w:rPr>
          <w:b/>
          <w:bCs/>
        </w:rPr>
        <w:t>1. Allgemeiner Ablauf bei jeder Anfrage</w:t>
      </w:r>
    </w:p>
    <w:p w14:paraId="7C98A27A" w14:textId="77777777" w:rsidR="005566CA" w:rsidRDefault="005566CA" w:rsidP="005566CA">
      <w:pPr>
        <w:jc w:val="both"/>
      </w:pPr>
      <w:r>
        <w:t>Schritt 1 – Annahme und Protokollierung: Die Anfrage wird sofort im Protokoll (Teil 1) eingetragen. Das Eingangsdatum startet die Bearbeitungsfrist von einem Monat.</w:t>
      </w:r>
    </w:p>
    <w:p w14:paraId="5FE50016" w14:textId="77777777" w:rsidR="005566CA" w:rsidRDefault="005566CA" w:rsidP="005566CA">
      <w:pPr>
        <w:jc w:val="both"/>
      </w:pPr>
      <w:r>
        <w:t>Schritt 2 – Identitätsprüfung: Es muss sichergestellt werden, dass die anfragende Person tatsächlich die betroffene Person ist. Der Abgleich erfolgt mit bekannten Mitgliedsdaten (Name, E-Mail, Eintrittsdatum). Eine Kopie des Personalausweises ist nur in begründeten Ausnahmefällen zulässig (Art. 12 Abs. 6 DSGVO). Ohne positive Prüfung darf keine Auskunft erteilt werden.</w:t>
      </w:r>
    </w:p>
    <w:p w14:paraId="2245F896" w14:textId="77777777" w:rsidR="005566CA" w:rsidRDefault="005566CA" w:rsidP="005566CA">
      <w:pPr>
        <w:jc w:val="both"/>
      </w:pPr>
      <w:r>
        <w:t>Schritt 3 – Fristenmanagement: Ist die Bearbeitung nicht innerhalb eines Monats möglich, wird der betroffenen Person innerhalb dieses Monats ein Zwischenbescheid mit Begründung und der Verlängerung um maximal zwei weitere Monate gesendet (Gesamtfrist: drei Monate). Ein versäumter Zwischenbescheid kann ein Bußgeld nach sich ziehen.</w:t>
      </w:r>
    </w:p>
    <w:p w14:paraId="5267A275" w14:textId="77777777" w:rsidR="005566CA" w:rsidRDefault="005566CA" w:rsidP="005566CA">
      <w:pPr>
        <w:jc w:val="both"/>
      </w:pPr>
      <w:r>
        <w:t>Schritt 4 – Abschluss: Das Ergebnis wird der betroffenen Person in klarer, verständlicher Sprache mitgeteilt. Wurde dem Antrag nicht vollständig stattgegeben, ist auf das Beschwerderecht bei der Aufsichtsbehörde hinzuweisen (ULD Schleswig-Holstein, Holstenstraße 98, 24103 Kiel, www.datenschutzzentrum.de). Die Antwort ist grundsätzlich kostenfrei.</w:t>
      </w:r>
    </w:p>
    <w:p w14:paraId="0DC39AFC" w14:textId="77777777" w:rsidR="005566CA" w:rsidRDefault="005566CA" w:rsidP="005566CA">
      <w:pPr>
        <w:jc w:val="both"/>
        <w:rPr>
          <w:b/>
          <w:bCs/>
        </w:rPr>
      </w:pPr>
      <w:r>
        <w:rPr>
          <w:b/>
          <w:bCs/>
        </w:rPr>
        <w:t>2. Spezifische Verfahren zu den wichtigsten Rechten</w:t>
      </w:r>
    </w:p>
    <w:p w14:paraId="667C8106" w14:textId="77777777" w:rsidR="005566CA" w:rsidRDefault="005566CA" w:rsidP="005566CA">
      <w:pPr>
        <w:jc w:val="both"/>
      </w:pPr>
      <w:r>
        <w:lastRenderedPageBreak/>
        <w:t>Auskunftsrecht (Art. 15): Alle Verarbeitungsorte systematisch abfragen – Mitgliederverwaltung, Kassenunterlagen, E-Mail-Korrespondenz, Fotos/Videos, Eventlisten. Der betroffenen Person wird eine vollständige Übersicht der gespeicherten Daten, der Zwecke, der Empfänger und der Speicherfristen übermittelt.</w:t>
      </w:r>
    </w:p>
    <w:p w14:paraId="19FADD4C" w14:textId="77777777" w:rsidR="005566CA" w:rsidRDefault="005566CA" w:rsidP="005566CA">
      <w:pPr>
        <w:jc w:val="both"/>
      </w:pPr>
      <w:r>
        <w:t>Löschung (Art. 17): Prüfen, ob die Löschung zulässig ist (kein Widerspruch mit gesetzlichen Aufbewahrungsfristen). Falls ja: Löschung in allen Systemen durchführen, im Löschprotokoll (Anlage F, Teil 1) dokumentieren und der betroffenen Person bestätigen. Falls nein: Begründung mitteilen und auf Beschwerderecht hinweisen.</w:t>
      </w:r>
    </w:p>
    <w:p w14:paraId="4214F92A" w14:textId="77777777" w:rsidR="005566CA" w:rsidRDefault="005566CA" w:rsidP="005566CA">
      <w:pPr>
        <w:jc w:val="both"/>
      </w:pPr>
      <w:r>
        <w:t>Berichtigung (Art. 16): Daten in allen betroffenen Systemen korrigieren, Änderung im Änderungsprotokoll (Anlage F, Teil 2) festhalten und der betroffenen Person die Berichtigung bestätigen.</w:t>
      </w:r>
    </w:p>
    <w:p w14:paraId="039F9367" w14:textId="77777777" w:rsidR="005566CA" w:rsidRDefault="005566CA" w:rsidP="005566CA">
      <w:pPr>
        <w:jc w:val="both"/>
      </w:pPr>
      <w:r>
        <w:t>Widerruf einer Einwilligung (Art. 7 Abs. 3): Verarbeitung auf Basis der widerrufenen Einwilligung sofort einstellen. Bei Fotos/Videos: Entfernung von Website und Social-Media-Kanälen veranlassen und dokumentieren. Bereits veröffentlichte Inhalte auf externen Plattformen können ggf. nicht vollständig zurückgezogen werden; dies ist der betroffenen Person mitzuteilen.</w:t>
      </w:r>
    </w:p>
    <w:p w14:paraId="2A9A9333" w14:textId="77777777" w:rsidR="005566CA" w:rsidRDefault="005566CA" w:rsidP="005566CA">
      <w:pPr>
        <w:jc w:val="both"/>
      </w:pPr>
      <w:r>
        <w:t>Widerspruch (Art. 21): Prüfen, ob zwingende schutzwürdige Gründe für die Verarbeitung vorliegen, die die Interessen der betroffenen Person überwiegen. Falls nicht: Verarbeitung einstellen. Ergebnis dokumentieren und mitteilen.</w:t>
      </w:r>
    </w:p>
    <w:p w14:paraId="2262908B" w14:textId="77777777" w:rsidR="005566CA" w:rsidRDefault="005566CA" w:rsidP="005566CA">
      <w:pPr>
        <w:jc w:val="both"/>
        <w:rPr>
          <w:b/>
          <w:bCs/>
        </w:rPr>
      </w:pPr>
      <w:r>
        <w:rPr>
          <w:b/>
          <w:bCs/>
        </w:rPr>
        <w:t>3. Aufbewahrung</w:t>
      </w:r>
    </w:p>
    <w:p w14:paraId="01F35B2C" w14:textId="77777777" w:rsidR="005566CA" w:rsidRDefault="005566CA" w:rsidP="005566CA">
      <w:pPr>
        <w:jc w:val="both"/>
      </w:pPr>
      <w:r>
        <w:t>Dieser Leitfaden sowie das ausgefüllte Protokoll (Teil 1) sind mindestens 3 Jahre sicher und getrennt von den aktiven Daten aufzubewahren, um die Einhaltung der DSGVO jederzeit nachweisen zu können.</w:t>
      </w:r>
    </w:p>
    <w:p w14:paraId="45365331" w14:textId="77777777" w:rsidR="005566CA" w:rsidRDefault="005566CA" w:rsidP="00D342F9"/>
    <w:sectPr w:rsidR="005566CA" w:rsidSect="00F6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B8F9" w14:textId="77777777" w:rsidR="00C5340B" w:rsidRDefault="00C5340B" w:rsidP="003D0F26">
      <w:pPr>
        <w:spacing w:after="0" w:line="240" w:lineRule="auto"/>
      </w:pPr>
      <w:r>
        <w:separator/>
      </w:r>
    </w:p>
  </w:endnote>
  <w:endnote w:type="continuationSeparator" w:id="0">
    <w:p w14:paraId="4DD1C7DA" w14:textId="77777777" w:rsidR="00C5340B" w:rsidRDefault="00C5340B" w:rsidP="003D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9DA8" w14:textId="77777777" w:rsidR="003D0F26" w:rsidRDefault="003D0F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659" w14:textId="4A3B5761" w:rsidR="00D83CC1" w:rsidRDefault="00D83CC1" w:rsidP="00D83CC1">
    <w:pPr>
      <w:pStyle w:val="Fuzeile"/>
      <w:jc w:val="right"/>
    </w:pPr>
  </w:p>
  <w:p w14:paraId="573FC569" w14:textId="33AB35CA" w:rsidR="003D0F26" w:rsidRDefault="003D0F26" w:rsidP="00D83CC1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22C" w14:textId="77777777" w:rsidR="003D0F26" w:rsidRDefault="003D0F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7A4" w14:textId="77777777" w:rsidR="00C5340B" w:rsidRDefault="00C5340B" w:rsidP="003D0F26">
      <w:pPr>
        <w:spacing w:after="0" w:line="240" w:lineRule="auto"/>
      </w:pPr>
      <w:r>
        <w:separator/>
      </w:r>
    </w:p>
  </w:footnote>
  <w:footnote w:type="continuationSeparator" w:id="0">
    <w:p w14:paraId="5A138CA6" w14:textId="77777777" w:rsidR="00C5340B" w:rsidRDefault="00C5340B" w:rsidP="003D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3E17" w14:textId="77777777" w:rsidR="003D0F26" w:rsidRDefault="003D0F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477" w14:textId="77777777" w:rsidR="00650216" w:rsidRPr="007328B0" w:rsidRDefault="00650216" w:rsidP="00650216">
    <w:pPr>
      <w:pBdr>
        <w:bottom w:val="single" w:sz="12" w:space="1" w:color="auto"/>
      </w:pBdr>
      <w:jc w:val="center"/>
      <w:rPr>
        <w:rFonts w:ascii="Bookman Old Style" w:hAnsi="Bookman Old Style" w:cs="Arial"/>
        <w:b/>
        <w:sz w:val="32"/>
        <w:szCs w:val="32"/>
      </w:rPr>
    </w:pPr>
    <w:r w:rsidRPr="007328B0">
      <w:rPr>
        <w:rFonts w:ascii="Bookman Old Style" w:hAnsi="Bookman Old Style" w:cs="Arial"/>
        <w:b/>
        <w:sz w:val="32"/>
        <w:szCs w:val="32"/>
      </w:rPr>
      <w:t xml:space="preserve">CAPOEIRA FLENSBURG </w:t>
    </w:r>
    <w:r>
      <w:rPr>
        <w:rFonts w:ascii="Bookman Old Style" w:hAnsi="Bookman Old Style" w:cs="Arial"/>
        <w:b/>
        <w:sz w:val="32"/>
        <w:szCs w:val="32"/>
      </w:rPr>
      <w:t>e</w:t>
    </w:r>
    <w:r w:rsidRPr="007328B0">
      <w:rPr>
        <w:rFonts w:ascii="Bookman Old Style" w:hAnsi="Bookman Old Style" w:cs="Arial"/>
        <w:b/>
        <w:sz w:val="32"/>
        <w:szCs w:val="32"/>
      </w:rPr>
      <w:t>.V.</w:t>
    </w:r>
  </w:p>
  <w:p w14:paraId="6D01943B" w14:textId="43BDB00F" w:rsidR="00650216" w:rsidRDefault="00650216" w:rsidP="00650216">
    <w:pPr>
      <w:pStyle w:val="Kopfzeile"/>
      <w:jc w:val="center"/>
    </w:pPr>
    <w:r>
      <w:rPr>
        <w:rFonts w:ascii="Bookman Old Style" w:hAnsi="Bookman Old Style" w:cs="Arial"/>
        <w:b/>
        <w:sz w:val="32"/>
        <w:szCs w:val="32"/>
      </w:rPr>
      <w:t xml:space="preserve">Datenschutzkonzept – Anlage </w:t>
    </w:r>
    <w:r>
      <w:rPr>
        <w:rFonts w:ascii="Bookman Old Style" w:hAnsi="Bookman Old Style" w:cs="Arial"/>
        <w:b/>
        <w:sz w:val="32"/>
        <w:szCs w:val="32"/>
      </w:rPr>
      <w:t>G</w:t>
    </w:r>
  </w:p>
  <w:p w14:paraId="27AA1F87" w14:textId="77777777" w:rsidR="003D0F26" w:rsidRDefault="003D0F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20E4" w14:textId="77777777" w:rsidR="003D0F26" w:rsidRDefault="003D0F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ACD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73F9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93A1E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5691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92AC0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551CC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D1778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250775">
    <w:abstractNumId w:val="0"/>
  </w:num>
  <w:num w:numId="2" w16cid:durableId="937648">
    <w:abstractNumId w:val="6"/>
  </w:num>
  <w:num w:numId="3" w16cid:durableId="1807553360">
    <w:abstractNumId w:val="1"/>
  </w:num>
  <w:num w:numId="4" w16cid:durableId="1176770509">
    <w:abstractNumId w:val="2"/>
  </w:num>
  <w:num w:numId="5" w16cid:durableId="1125930374">
    <w:abstractNumId w:val="4"/>
  </w:num>
  <w:num w:numId="6" w16cid:durableId="1025137076">
    <w:abstractNumId w:val="3"/>
  </w:num>
  <w:num w:numId="7" w16cid:durableId="144029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FD"/>
    <w:rsid w:val="0003246D"/>
    <w:rsid w:val="00041A91"/>
    <w:rsid w:val="0009631D"/>
    <w:rsid w:val="00176191"/>
    <w:rsid w:val="002368A6"/>
    <w:rsid w:val="002A5A4C"/>
    <w:rsid w:val="002C5B0B"/>
    <w:rsid w:val="003246E6"/>
    <w:rsid w:val="00386B2F"/>
    <w:rsid w:val="003A7B19"/>
    <w:rsid w:val="003D0F26"/>
    <w:rsid w:val="00401E34"/>
    <w:rsid w:val="004371F5"/>
    <w:rsid w:val="004D0317"/>
    <w:rsid w:val="005566CA"/>
    <w:rsid w:val="00650216"/>
    <w:rsid w:val="00B102FD"/>
    <w:rsid w:val="00C5340B"/>
    <w:rsid w:val="00D342F9"/>
    <w:rsid w:val="00D83CC1"/>
    <w:rsid w:val="00F51D0C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AF81"/>
  <w15:chartTrackingRefBased/>
  <w15:docId w15:val="{231890A6-87B3-4003-904D-9EC0BE28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0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0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0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02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02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02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02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02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0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02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02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02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02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02FD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D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F26"/>
  </w:style>
  <w:style w:type="paragraph" w:styleId="Fuzeile">
    <w:name w:val="footer"/>
    <w:basedOn w:val="Standard"/>
    <w:link w:val="FuzeileZchn"/>
    <w:uiPriority w:val="99"/>
    <w:unhideWhenUsed/>
    <w:rsid w:val="003D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F26"/>
  </w:style>
  <w:style w:type="paragraph" w:styleId="StandardWeb">
    <w:name w:val="Normal (Web)"/>
    <w:basedOn w:val="Standard"/>
    <w:uiPriority w:val="99"/>
    <w:semiHidden/>
    <w:unhideWhenUsed/>
    <w:rsid w:val="004D03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Marinheiro Brockhoefer</cp:lastModifiedBy>
  <cp:revision>2</cp:revision>
  <dcterms:created xsi:type="dcterms:W3CDTF">2026-04-15T14:33:00Z</dcterms:created>
  <dcterms:modified xsi:type="dcterms:W3CDTF">2026-04-15T14:33:00Z</dcterms:modified>
</cp:coreProperties>
</file>