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2FAE" w14:textId="2DF598B8" w:rsidR="007F78FB" w:rsidRPr="0087539C" w:rsidRDefault="0087539C" w:rsidP="0087539C">
      <w:pPr>
        <w:rPr>
          <w:b/>
          <w:bCs/>
        </w:rPr>
      </w:pPr>
      <w:r>
        <w:rPr>
          <w:b/>
          <w:bCs/>
        </w:rPr>
        <w:t>Anlage J: Dokumentation der Foto- und Video-Verarbeitung</w:t>
      </w:r>
    </w:p>
    <w:p w14:paraId="03484216" w14:textId="257E2F65" w:rsidR="0087539C" w:rsidRDefault="0087539C" w:rsidP="0087539C">
      <w:r>
        <w:t xml:space="preserve">Dieses Protokoll dient der Nachvollziehbarkeit und Verwaltung aller Foto- und Videoaufnahmen, die der </w:t>
      </w:r>
      <w:r w:rsidR="00192EA4">
        <w:t>Verein „</w:t>
      </w:r>
      <w:r>
        <w:t>Capoeira Flensburg e. V.</w:t>
      </w:r>
      <w:r w:rsidR="00192EA4">
        <w:t>“</w:t>
      </w:r>
      <w:r>
        <w:t xml:space="preserve"> verarbeitet. Es unterstützt die Einhaltung der Löschfristen (Anlage E) und des Rechts auf Löschung (Art. 17 DSGVO). </w:t>
      </w:r>
    </w:p>
    <w:p w14:paraId="48F5E2C7" w14:textId="77777777" w:rsidR="0087539C" w:rsidRDefault="0087539C" w:rsidP="0087539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8"/>
        <w:gridCol w:w="1149"/>
        <w:gridCol w:w="1206"/>
        <w:gridCol w:w="1784"/>
        <w:gridCol w:w="2187"/>
        <w:gridCol w:w="1742"/>
        <w:gridCol w:w="1334"/>
        <w:gridCol w:w="1989"/>
        <w:gridCol w:w="1792"/>
      </w:tblGrid>
      <w:tr w:rsidR="0087539C" w:rsidRPr="0087539C" w14:paraId="0EAEA2F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4F4658" w14:textId="77777777" w:rsidR="0087539C" w:rsidRPr="0087539C" w:rsidRDefault="0087539C" w:rsidP="0087539C">
            <w:r>
              <w:rPr>
                <w:b/>
                <w:bCs/>
              </w:rPr>
              <w:t>Protokoll-Nr.</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A6C33" w14:textId="77777777" w:rsidR="0087539C" w:rsidRPr="0087539C" w:rsidRDefault="0087539C" w:rsidP="0087539C">
            <w:r>
              <w:rPr>
                <w:b/>
                <w:bCs/>
              </w:rPr>
              <w:t>Datum der Aufnahme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585EB" w14:textId="77777777" w:rsidR="0087539C" w:rsidRPr="0087539C" w:rsidRDefault="0087539C" w:rsidP="0087539C">
            <w:r>
              <w:rPr>
                <w:b/>
                <w:bCs/>
              </w:rPr>
              <w:t>Event/Titel der Aufnahme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F545A" w14:textId="77777777" w:rsidR="0087539C" w:rsidRPr="0087539C" w:rsidRDefault="0087539C" w:rsidP="0087539C">
            <w:r>
              <w:rPr>
                <w:b/>
                <w:bCs/>
              </w:rPr>
              <w:t>Rechtsgrundlage (Einw. Art. 6a / Intr. Art. 6f)</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3BB38" w14:textId="77777777" w:rsidR="0087539C" w:rsidRPr="0087539C" w:rsidRDefault="0087539C" w:rsidP="0087539C">
            <w:r>
              <w:rPr>
                <w:b/>
                <w:bCs/>
              </w:rPr>
              <w:t>Veröffentlichungsort (z. B. Website, Instagram, YouTube)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20180" w14:textId="77777777" w:rsidR="0087539C" w:rsidRPr="0087539C" w:rsidRDefault="0087539C" w:rsidP="0087539C">
            <w:r>
              <w:rPr>
                <w:b/>
                <w:bCs/>
              </w:rPr>
              <w:t>Einwilligung(en) vorhanden? (Ja/Nein &amp; Nachweis)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106125" w14:textId="77777777" w:rsidR="0087539C" w:rsidRPr="0087539C" w:rsidRDefault="0087539C" w:rsidP="0087539C">
            <w:r>
              <w:rPr>
                <w:b/>
                <w:bCs/>
              </w:rPr>
              <w:t>Geplantes Löschdatum (interne Frist)</w:t>
            </w:r>
          </w:p>
        </w:tc>
        <w:tc>
          <w:tcPr>
            <w:tcW w:w="0" w:type="auto"/>
            <w:tcBorders>
              <w:top w:val="single" w:sz="6" w:space="0" w:color="auto"/>
              <w:left w:val="single" w:sz="6" w:space="0" w:color="auto"/>
              <w:bottom w:val="single" w:sz="6" w:space="0" w:color="auto"/>
              <w:right w:val="single" w:sz="6" w:space="0" w:color="auto"/>
            </w:tcBorders>
            <w:vAlign w:val="center"/>
            <w:hideMark/>
          </w:tcPr>
          <w:p w14:paraId="5E6B9385" w14:textId="77777777" w:rsidR="0087539C" w:rsidRPr="0087539C" w:rsidRDefault="0087539C" w:rsidP="0087539C">
            <w:r>
              <w:rPr>
                <w:b/>
                <w:bCs/>
              </w:rPr>
              <w:t>Löschaufforderung an Dritte nötig? (Ja/Nein)</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72F4E" w14:textId="77777777" w:rsidR="0087539C" w:rsidRPr="0087539C" w:rsidRDefault="0087539C" w:rsidP="0087539C">
            <w:r>
              <w:rPr>
                <w:b/>
                <w:bCs/>
              </w:rPr>
              <w:t>Verantwortlicher</w:t>
            </w:r>
          </w:p>
        </w:tc>
      </w:tr>
      <w:tr w:rsidR="0087539C" w:rsidRPr="0087539C" w14:paraId="699D3EC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ADEF0F"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17B907CA"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306C9518"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50A082D9"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38C8A376"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0433BD8A"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4FFAF82D"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6A0FB428"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777F4C41" w14:textId="77777777" w:rsidR="0087539C" w:rsidRPr="0087539C" w:rsidRDefault="0087539C" w:rsidP="0087539C"/>
        </w:tc>
      </w:tr>
      <w:tr w:rsidR="0087539C" w:rsidRPr="0087539C" w14:paraId="45D59A4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7DC76F"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0458CC30"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5D9DFF43"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1156A587"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4418ED02"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0B492BB7"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111EB19F"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6190E5B2"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0EC8BBB4" w14:textId="77777777" w:rsidR="0087539C" w:rsidRPr="0087539C" w:rsidRDefault="0087539C" w:rsidP="0087539C"/>
        </w:tc>
      </w:tr>
      <w:tr w:rsidR="0087539C" w:rsidRPr="0087539C" w14:paraId="45E265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8D080A"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737A2479"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2FD622AE"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44FD3644"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4117AC5D"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443C4793"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5792996F"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2E1518A8" w14:textId="77777777" w:rsidR="0087539C" w:rsidRPr="0087539C" w:rsidRDefault="0087539C" w:rsidP="0087539C"/>
        </w:tc>
        <w:tc>
          <w:tcPr>
            <w:tcW w:w="0" w:type="auto"/>
            <w:tcBorders>
              <w:top w:val="single" w:sz="6" w:space="0" w:color="auto"/>
              <w:left w:val="single" w:sz="6" w:space="0" w:color="auto"/>
              <w:bottom w:val="single" w:sz="6" w:space="0" w:color="auto"/>
              <w:right w:val="single" w:sz="6" w:space="0" w:color="auto"/>
            </w:tcBorders>
            <w:vAlign w:val="center"/>
            <w:hideMark/>
          </w:tcPr>
          <w:p w14:paraId="7A5FBCFE" w14:textId="77777777" w:rsidR="0087539C" w:rsidRPr="0087539C" w:rsidRDefault="0087539C" w:rsidP="0087539C"/>
        </w:tc>
      </w:tr>
    </w:tbl>
    <w:p w14:paraId="3DD7B9F7" w14:textId="77777777" w:rsidR="0087539C" w:rsidRDefault="0087539C" w:rsidP="0087539C"/>
    <w:p w14:paraId="5786B144" w14:textId="77777777" w:rsidR="0087539C" w:rsidRPr="0087539C" w:rsidRDefault="0087539C" w:rsidP="0087539C">
      <w:pPr>
        <w:rPr>
          <w:b/>
          <w:bCs/>
        </w:rPr>
      </w:pPr>
      <w:r>
        <w:rPr>
          <w:b/>
          <w:bCs/>
        </w:rPr>
        <w:t>Hinweise zur Dokumentation und Löschmanagement</w:t>
      </w:r>
    </w:p>
    <w:p w14:paraId="654B64E1" w14:textId="7C41BDB6" w:rsidR="0087539C" w:rsidRPr="0087539C" w:rsidRDefault="0087539C" w:rsidP="0087539C">
      <w:r>
        <w:t>Dieses Protokoll wird bei jeder Veröffentlichung von Fotos oder Videos geführt — egal ob Porträt oder Gruppenaufnahme. Nur</w:t>
      </w:r>
      <w:r w:rsidR="00192EA4">
        <w:t>,</w:t>
      </w:r>
      <w:r>
        <w:t xml:space="preserve"> was dokumentiert ist, kann im Falle eines Löschersuchens schnell und vollständig gelöscht werden. Ein Eintrag pro Event oder Session reicht — nicht pro einzelnes Foto</w:t>
      </w:r>
      <w:r w:rsidR="00192EA4">
        <w:t>/pro einzelner Videosequenz</w:t>
      </w:r>
      <w:r>
        <w:t>. Mitglieder und externe Teilnehmende willigen über Anlage C ein. Für spontane Zuschauer bei Events genügt ein mündlicher Hinweis oder Aushang vor Ort.</w:t>
      </w:r>
    </w:p>
    <w:p w14:paraId="1869EA27" w14:textId="77777777" w:rsidR="0087539C" w:rsidRPr="0087539C" w:rsidRDefault="0087539C" w:rsidP="0087539C">
      <w:pPr>
        <w:rPr>
          <w:b/>
          <w:bCs/>
        </w:rPr>
      </w:pPr>
      <w:r>
        <w:rPr>
          <w:b/>
          <w:bCs/>
        </w:rPr>
        <w:t>1. Umgang mit Drittanbietern und Löschpflicht</w:t>
      </w:r>
    </w:p>
    <w:p w14:paraId="3248888D" w14:textId="461058B0" w:rsidR="0087539C" w:rsidRPr="0087539C" w:rsidRDefault="0087539C" w:rsidP="0087539C">
      <w:r>
        <w:lastRenderedPageBreak/>
        <w:t xml:space="preserve">Die Spalten dienen der Erfüllung der </w:t>
      </w:r>
      <w:r>
        <w:rPr>
          <w:b/>
          <w:bCs/>
        </w:rPr>
        <w:t>Mitteilungspflicht</w:t>
      </w:r>
      <w:r>
        <w:t xml:space="preserve"> (Art. 19 DSGVO):</w:t>
      </w:r>
    </w:p>
    <w:p w14:paraId="23AB4D69" w14:textId="0771E133" w:rsidR="0087539C" w:rsidRPr="0087539C" w:rsidRDefault="0087539C" w:rsidP="0087539C">
      <w:pPr>
        <w:numPr>
          <w:ilvl w:val="0"/>
          <w:numId w:val="3"/>
        </w:numPr>
      </w:pPr>
      <w:r>
        <w:rPr>
          <w:b/>
          <w:bCs/>
        </w:rPr>
        <w:t>Veröffentlichungsort:</w:t>
      </w:r>
      <w:r>
        <w:t xml:space="preserve"> Hier muss </w:t>
      </w:r>
      <w:r>
        <w:rPr>
          <w:b/>
          <w:bCs/>
        </w:rPr>
        <w:t>genau</w:t>
      </w:r>
      <w:r>
        <w:t xml:space="preserve"> eingetragen werden, wo das Material veröffentlicht wurde (z. B. "Vereins-Website", "Instagram-Kanal des Vereins", "YouTube").</w:t>
      </w:r>
    </w:p>
    <w:p w14:paraId="7DC573DB" w14:textId="77777777" w:rsidR="0087539C" w:rsidRPr="0087539C" w:rsidRDefault="0087539C" w:rsidP="0087539C">
      <w:pPr>
        <w:numPr>
          <w:ilvl w:val="1"/>
          <w:numId w:val="3"/>
        </w:numPr>
      </w:pPr>
      <w:r>
        <w:rPr>
          <w:b/>
          <w:bCs/>
        </w:rPr>
        <w:t>Bedeutung:</w:t>
      </w:r>
      <w:r>
        <w:t xml:space="preserve"> Bei einem Widerruf oder Löschersuchen muss </w:t>
      </w:r>
      <w:r>
        <w:rPr>
          <w:b/>
          <w:bCs/>
        </w:rPr>
        <w:t>jede</w:t>
      </w:r>
      <w:r>
        <w:t xml:space="preserve"> hier eingetragene Plattform/Ort auf die Löschung geprüft werden.</w:t>
      </w:r>
    </w:p>
    <w:p w14:paraId="1AFA9A0A" w14:textId="77777777" w:rsidR="0087539C" w:rsidRPr="0087539C" w:rsidRDefault="0087539C" w:rsidP="0087539C">
      <w:pPr>
        <w:numPr>
          <w:ilvl w:val="0"/>
          <w:numId w:val="3"/>
        </w:numPr>
      </w:pPr>
      <w:r>
        <w:rPr>
          <w:b/>
          <w:bCs/>
        </w:rPr>
        <w:t>Löschaufforderung an Dritte nötig?</w:t>
      </w:r>
    </w:p>
    <w:p w14:paraId="1AF42051" w14:textId="77777777" w:rsidR="0087539C" w:rsidRPr="0087539C" w:rsidRDefault="0087539C" w:rsidP="0087539C">
      <w:pPr>
        <w:numPr>
          <w:ilvl w:val="1"/>
          <w:numId w:val="3"/>
        </w:numPr>
      </w:pPr>
      <w:r>
        <w:t xml:space="preserve">Dieses Feld wird relevant, wenn ein </w:t>
      </w:r>
      <w:r>
        <w:rPr>
          <w:b/>
          <w:bCs/>
        </w:rPr>
        <w:t>Löschersuchen</w:t>
      </w:r>
      <w:r>
        <w:t xml:space="preserve"> eingeht. Wenn das Material auf einer Plattform eines Drittanbieters (z. B. Instagram, YouTube) veröffentlicht wurde, muss der Verein diesen Anbieter </w:t>
      </w:r>
      <w:r>
        <w:rPr>
          <w:b/>
          <w:bCs/>
        </w:rPr>
        <w:t>aktiv</w:t>
      </w:r>
      <w:r>
        <w:t xml:space="preserve"> über das Löschersuchen informieren, damit auch dort gelöscht wird.</w:t>
      </w:r>
    </w:p>
    <w:p w14:paraId="22887D1F" w14:textId="77777777" w:rsidR="0087539C" w:rsidRPr="0087539C" w:rsidRDefault="0087539C" w:rsidP="0087539C">
      <w:pPr>
        <w:rPr>
          <w:b/>
          <w:bCs/>
        </w:rPr>
      </w:pPr>
      <w:r>
        <w:rPr>
          <w:b/>
          <w:bCs/>
        </w:rPr>
        <w:t>2. Rechtsgrundlagen und Fristen</w:t>
      </w:r>
    </w:p>
    <w:p w14:paraId="0E319485" w14:textId="77777777" w:rsidR="00FD772F" w:rsidRPr="00FD772F" w:rsidRDefault="00FD772F" w:rsidP="00FD772F">
      <w:pPr>
        <w:numPr>
          <w:ilvl w:val="0"/>
          <w:numId w:val="4"/>
        </w:numPr>
      </w:pPr>
      <w:r>
        <w:t>Rechtsgrundlage: Bei der Verarbeitung von Foto- und Videoaufnahmen ist zwingend zu unterscheiden, ob eine Einwilligung gemäß Art. 6 Abs. 1 lit. a DSGVO vorliegt oder ob die Verarbeitung auf dem berechtigten Interesse des Vereins gemäß Art. 6 Abs. 1 lit. f DSGVO beruht. Diese Unterscheidung hat direkte Auswirkungen auf die zulässige Speicherdauer.</w:t>
      </w:r>
    </w:p>
    <w:p w14:paraId="1F1B6E56" w14:textId="77777777" w:rsidR="00FD772F" w:rsidRPr="00FD772F" w:rsidRDefault="00FD772F" w:rsidP="00FD772F">
      <w:pPr>
        <w:numPr>
          <w:ilvl w:val="0"/>
          <w:numId w:val="4"/>
        </w:numPr>
      </w:pPr>
      <w:r>
        <w:t>Geplantes Löschdatum: Bei Porträts und Einzelaufnahmen gilt die Einwilligung bis auf Widerruf – kein festes Löschdatum. Bei Gruppenaufnahmen (berechtigtes Interesse) ist das Datum nach spätestens 10 Jahren einzutragen. Das Datum dient als aktive Erinnerung für die jährliche Löschprüfung.</w:t>
      </w:r>
    </w:p>
    <w:p w14:paraId="7A649FAC" w14:textId="77777777" w:rsidR="00FD772F" w:rsidRPr="00FD772F" w:rsidRDefault="00FD772F" w:rsidP="00FD772F">
      <w:pPr>
        <w:numPr>
          <w:ilvl w:val="0"/>
          <w:numId w:val="4"/>
        </w:numPr>
      </w:pPr>
      <w:r>
        <w:t>Löschfristen gemäß Anlage E: Die zulässige Speicherdauer richtet sich nach der zugrunde liegenden Rechtsgrundlage:</w:t>
      </w:r>
    </w:p>
    <w:p w14:paraId="014E7FCD" w14:textId="77777777" w:rsidR="00FD772F" w:rsidRPr="00FD772F" w:rsidRDefault="00FD772F" w:rsidP="00FD772F">
      <w:pPr>
        <w:numPr>
          <w:ilvl w:val="0"/>
          <w:numId w:val="4"/>
        </w:numPr>
      </w:pPr>
      <w:r>
        <w:t>Einwilligung (Art. 6 Abs. 1 lit. a DSGVO): Aufnahmen mit erkennbarem Fokus auf einzelne Personen (z. B. Porträts, Nahaufnahmen) dürfen bis auf Widerruf gespeichert werden. Bei Widerruf ist das Material unverzüglich auf allen Kanälen zu löschen, soweit technisch möglich.</w:t>
      </w:r>
    </w:p>
    <w:p w14:paraId="3B8987C2" w14:textId="1DADF6A6" w:rsidR="00FD772F" w:rsidRPr="00FD772F" w:rsidRDefault="00FD772F" w:rsidP="00FD772F">
      <w:pPr>
        <w:numPr>
          <w:ilvl w:val="0"/>
          <w:numId w:val="4"/>
        </w:numPr>
      </w:pPr>
      <w:r>
        <w:lastRenderedPageBreak/>
        <w:t>Berechtigtes Interesse (Art. 6 Abs. 1 lit. f DSGVO): Übersichtsaufnahmen von Veranstaltungen oder Gruppen (z. B. Roda, Workshops) können bis zu zehn Jahre aktiv genutzt werden, sofern keine überwiegenden Interessen oder ein Widerspruch gemäß Art. 21 DSGVO vorliegen. Im Falle eines Widerspruchs ist das Material zu löschen oder – sofern zulässig – ins Vereinsarchiv zu überführen. Eine Ausnahme kann sich aus Art. 89 DSGVO ergeben (Archivzwecke im öffentlichen Interesse). Bei Widerruf der Einwilligung oder Widerspruch (Art. 21 DSGVO) informiert der Verantwortliche ggf. alle Drittanbieter (z. B. Social-Media-Plattformen) zur Löschung des Materials.</w:t>
      </w:r>
    </w:p>
    <w:p w14:paraId="2629DE5E" w14:textId="77777777" w:rsidR="00FD772F" w:rsidRPr="00FD772F" w:rsidRDefault="00FD772F" w:rsidP="00FD772F">
      <w:pPr>
        <w:numPr>
          <w:ilvl w:val="0"/>
          <w:numId w:val="4"/>
        </w:numPr>
      </w:pPr>
      <w:r>
        <w:t>Hinweis zur Protokollführung: Diese Differenzierung ist bei der Eintragung im Dokumentationsprotokoll zwingend zu beachten und dient der rechtskonformen Umsetzung des Grundsatzes der Speicherbegrenzung gemäß Art. 5 Abs. 1 lit. e DSGVO.</w:t>
      </w:r>
    </w:p>
    <w:p w14:paraId="05DF06F2" w14:textId="502129D8" w:rsidR="0087539C" w:rsidRPr="0087539C" w:rsidRDefault="0087539C" w:rsidP="0087539C">
      <w:r>
        <w:t>Mit dieser erweiterten Anlage wird sichergestellt, dass im Falle eines Löschersuchens schnell und vollständig reagiert werden kann und kein Material auf externen Kanälen übersehen wird.</w:t>
      </w:r>
    </w:p>
    <w:p w14:paraId="6E4227EE" w14:textId="77777777" w:rsidR="0087539C" w:rsidRPr="0087539C" w:rsidRDefault="0087539C" w:rsidP="0087539C"/>
    <w:sectPr w:rsidR="0087539C" w:rsidRPr="0087539C" w:rsidSect="0087539C">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A2D8" w14:textId="77777777" w:rsidR="00CE4471" w:rsidRDefault="00CE4471" w:rsidP="00192EA4">
      <w:pPr>
        <w:spacing w:after="0" w:line="240" w:lineRule="auto"/>
      </w:pPr>
      <w:r>
        <w:separator/>
      </w:r>
    </w:p>
  </w:endnote>
  <w:endnote w:type="continuationSeparator" w:id="0">
    <w:p w14:paraId="71108E81" w14:textId="77777777" w:rsidR="00CE4471" w:rsidRDefault="00CE4471" w:rsidP="0019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3894" w14:textId="77777777" w:rsidR="000B41C7" w:rsidRDefault="000B41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906918"/>
      <w:docPartObj>
        <w:docPartGallery w:val="Page Numbers (Bottom of Page)"/>
        <w:docPartUnique/>
      </w:docPartObj>
    </w:sdtPr>
    <w:sdtContent>
      <w:p w14:paraId="39FC5ECC" w14:textId="1FDB79D5" w:rsidR="000B41C7" w:rsidRDefault="000B41C7">
        <w:pPr>
          <w:pStyle w:val="Fuzeile"/>
          <w:jc w:val="right"/>
        </w:pPr>
        <w:r>
          <w:fldChar w:fldCharType="begin"/>
        </w:r>
        <w:r>
          <w:instrText>PAGE   \* MERGEFORMAT</w:instrText>
        </w:r>
        <w:r>
          <w:fldChar w:fldCharType="separate"/>
        </w:r>
        <w:r>
          <w:t>2</w:t>
        </w:r>
        <w:r>
          <w:fldChar w:fldCharType="end"/>
        </w:r>
      </w:p>
    </w:sdtContent>
  </w:sdt>
  <w:p w14:paraId="7CCCE94A" w14:textId="77777777" w:rsidR="000B41C7" w:rsidRDefault="000B41C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4755" w14:textId="77777777" w:rsidR="000B41C7" w:rsidRDefault="000B41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FFAE" w14:textId="77777777" w:rsidR="00CE4471" w:rsidRDefault="00CE4471" w:rsidP="00192EA4">
      <w:pPr>
        <w:spacing w:after="0" w:line="240" w:lineRule="auto"/>
      </w:pPr>
      <w:r>
        <w:separator/>
      </w:r>
    </w:p>
  </w:footnote>
  <w:footnote w:type="continuationSeparator" w:id="0">
    <w:p w14:paraId="57F3B50A" w14:textId="77777777" w:rsidR="00CE4471" w:rsidRDefault="00CE4471" w:rsidP="0019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8C11" w14:textId="77777777" w:rsidR="000B41C7" w:rsidRDefault="000B41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FBFC" w14:textId="77777777" w:rsidR="00192EA4" w:rsidRPr="007328B0" w:rsidRDefault="00192EA4" w:rsidP="00192EA4">
    <w:pPr>
      <w:pBdr>
        <w:bottom w:val="single" w:sz="12" w:space="1" w:color="auto"/>
      </w:pBdr>
      <w:jc w:val="center"/>
      <w:rPr>
        <w:rFonts w:ascii="Bookman Old Style" w:hAnsi="Bookman Old Style" w:cs="Arial"/>
        <w:b/>
        <w:sz w:val="32"/>
        <w:szCs w:val="32"/>
      </w:rPr>
    </w:pPr>
    <w:r w:rsidRPr="007328B0">
      <w:rPr>
        <w:rFonts w:ascii="Bookman Old Style" w:hAnsi="Bookman Old Style" w:cs="Arial"/>
        <w:b/>
        <w:sz w:val="32"/>
        <w:szCs w:val="32"/>
      </w:rPr>
      <w:t xml:space="preserve">CAPOEIRA FLENSBURG </w:t>
    </w:r>
    <w:r>
      <w:rPr>
        <w:rFonts w:ascii="Bookman Old Style" w:hAnsi="Bookman Old Style" w:cs="Arial"/>
        <w:b/>
        <w:sz w:val="32"/>
        <w:szCs w:val="32"/>
      </w:rPr>
      <w:t>e</w:t>
    </w:r>
    <w:r w:rsidRPr="007328B0">
      <w:rPr>
        <w:rFonts w:ascii="Bookman Old Style" w:hAnsi="Bookman Old Style" w:cs="Arial"/>
        <w:b/>
        <w:sz w:val="32"/>
        <w:szCs w:val="32"/>
      </w:rPr>
      <w:t>.V.</w:t>
    </w:r>
  </w:p>
  <w:p w14:paraId="7A9FE376" w14:textId="2B0C7DD1" w:rsidR="00192EA4" w:rsidRDefault="00192EA4" w:rsidP="00192EA4">
    <w:pPr>
      <w:pStyle w:val="Kopfzeile"/>
      <w:jc w:val="center"/>
    </w:pPr>
    <w:r>
      <w:rPr>
        <w:rFonts w:ascii="Bookman Old Style" w:hAnsi="Bookman Old Style" w:cs="Arial"/>
        <w:b/>
        <w:sz w:val="32"/>
        <w:szCs w:val="32"/>
      </w:rPr>
      <w:t xml:space="preserve">Datenschutzkonzept – Anlage </w:t>
    </w:r>
    <w:r>
      <w:rPr>
        <w:rFonts w:ascii="Bookman Old Style" w:hAnsi="Bookman Old Style" w:cs="Arial"/>
        <w:b/>
        <w:sz w:val="32"/>
        <w:szCs w:val="32"/>
      </w:rPr>
      <w:t>J</w:t>
    </w:r>
  </w:p>
  <w:p w14:paraId="62E61BCD" w14:textId="77777777" w:rsidR="00192EA4" w:rsidRDefault="00192EA4" w:rsidP="00192EA4">
    <w:pPr>
      <w:pStyle w:val="Kopfzeile"/>
    </w:pPr>
  </w:p>
  <w:p w14:paraId="741F748F" w14:textId="77777777" w:rsidR="00192EA4" w:rsidRDefault="00192EA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16E1" w14:textId="77777777" w:rsidR="000B41C7" w:rsidRDefault="000B41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869"/>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F6A"/>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76F34"/>
    <w:multiLevelType w:val="multilevel"/>
    <w:tmpl w:val="D22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E7453"/>
    <w:multiLevelType w:val="multilevel"/>
    <w:tmpl w:val="C6A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F4FDB"/>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87D21"/>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019688">
    <w:abstractNumId w:val="3"/>
  </w:num>
  <w:num w:numId="2" w16cid:durableId="1377122216">
    <w:abstractNumId w:val="2"/>
  </w:num>
  <w:num w:numId="3" w16cid:durableId="1780029709">
    <w:abstractNumId w:val="1"/>
  </w:num>
  <w:num w:numId="4" w16cid:durableId="1501697847">
    <w:abstractNumId w:val="4"/>
  </w:num>
  <w:num w:numId="5" w16cid:durableId="1826126269">
    <w:abstractNumId w:val="0"/>
  </w:num>
  <w:num w:numId="6" w16cid:durableId="967277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FB"/>
    <w:rsid w:val="0009631D"/>
    <w:rsid w:val="000B41C7"/>
    <w:rsid w:val="00192EA4"/>
    <w:rsid w:val="00386B2F"/>
    <w:rsid w:val="004B34F7"/>
    <w:rsid w:val="007F78FB"/>
    <w:rsid w:val="0087539C"/>
    <w:rsid w:val="00B944BB"/>
    <w:rsid w:val="00C966AB"/>
    <w:rsid w:val="00CE4471"/>
    <w:rsid w:val="00D9286F"/>
    <w:rsid w:val="00E82627"/>
    <w:rsid w:val="00EC05E8"/>
    <w:rsid w:val="00FD7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3653"/>
  <w15:chartTrackingRefBased/>
  <w15:docId w15:val="{1AEC13BB-92FC-47F2-8AE8-7E884B73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7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F7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F78F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F78F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F78F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F7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7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7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7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78F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F78F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F78F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F78F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F78F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F7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7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7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78FB"/>
    <w:rPr>
      <w:rFonts w:eastAsiaTheme="majorEastAsia" w:cstheme="majorBidi"/>
      <w:color w:val="272727" w:themeColor="text1" w:themeTint="D8"/>
    </w:rPr>
  </w:style>
  <w:style w:type="paragraph" w:styleId="Titel">
    <w:name w:val="Title"/>
    <w:basedOn w:val="Standard"/>
    <w:next w:val="Standard"/>
    <w:link w:val="TitelZchn"/>
    <w:uiPriority w:val="10"/>
    <w:qFormat/>
    <w:rsid w:val="007F7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7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7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7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7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78FB"/>
    <w:rPr>
      <w:i/>
      <w:iCs/>
      <w:color w:val="404040" w:themeColor="text1" w:themeTint="BF"/>
    </w:rPr>
  </w:style>
  <w:style w:type="paragraph" w:styleId="Listenabsatz">
    <w:name w:val="List Paragraph"/>
    <w:basedOn w:val="Standard"/>
    <w:uiPriority w:val="34"/>
    <w:qFormat/>
    <w:rsid w:val="007F78FB"/>
    <w:pPr>
      <w:ind w:left="720"/>
      <w:contextualSpacing/>
    </w:pPr>
  </w:style>
  <w:style w:type="character" w:styleId="IntensiveHervorhebung">
    <w:name w:val="Intense Emphasis"/>
    <w:basedOn w:val="Absatz-Standardschriftart"/>
    <w:uiPriority w:val="21"/>
    <w:qFormat/>
    <w:rsid w:val="007F78FB"/>
    <w:rPr>
      <w:i/>
      <w:iCs/>
      <w:color w:val="2F5496" w:themeColor="accent1" w:themeShade="BF"/>
    </w:rPr>
  </w:style>
  <w:style w:type="paragraph" w:styleId="IntensivesZitat">
    <w:name w:val="Intense Quote"/>
    <w:basedOn w:val="Standard"/>
    <w:next w:val="Standard"/>
    <w:link w:val="IntensivesZitatZchn"/>
    <w:uiPriority w:val="30"/>
    <w:qFormat/>
    <w:rsid w:val="007F7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F78FB"/>
    <w:rPr>
      <w:i/>
      <w:iCs/>
      <w:color w:val="2F5496" w:themeColor="accent1" w:themeShade="BF"/>
    </w:rPr>
  </w:style>
  <w:style w:type="character" w:styleId="IntensiverVerweis">
    <w:name w:val="Intense Reference"/>
    <w:basedOn w:val="Absatz-Standardschriftart"/>
    <w:uiPriority w:val="32"/>
    <w:qFormat/>
    <w:rsid w:val="007F78FB"/>
    <w:rPr>
      <w:b/>
      <w:bCs/>
      <w:smallCaps/>
      <w:color w:val="2F5496" w:themeColor="accent1" w:themeShade="BF"/>
      <w:spacing w:val="5"/>
    </w:rPr>
  </w:style>
  <w:style w:type="character" w:styleId="Hyperlink">
    <w:name w:val="Hyperlink"/>
    <w:basedOn w:val="Absatz-Standardschriftart"/>
    <w:uiPriority w:val="99"/>
    <w:unhideWhenUsed/>
    <w:rsid w:val="00D9286F"/>
    <w:rPr>
      <w:color w:val="0563C1" w:themeColor="hyperlink"/>
      <w:u w:val="single"/>
    </w:rPr>
  </w:style>
  <w:style w:type="character" w:styleId="NichtaufgelsteErwhnung">
    <w:name w:val="Unresolved Mention"/>
    <w:basedOn w:val="Absatz-Standardschriftart"/>
    <w:uiPriority w:val="99"/>
    <w:semiHidden/>
    <w:unhideWhenUsed/>
    <w:rsid w:val="00D9286F"/>
    <w:rPr>
      <w:color w:val="605E5C"/>
      <w:shd w:val="clear" w:color="auto" w:fill="E1DFDD"/>
    </w:rPr>
  </w:style>
  <w:style w:type="paragraph" w:styleId="Kopfzeile">
    <w:name w:val="header"/>
    <w:basedOn w:val="Standard"/>
    <w:link w:val="KopfzeileZchn"/>
    <w:uiPriority w:val="99"/>
    <w:unhideWhenUsed/>
    <w:rsid w:val="00192E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2EA4"/>
  </w:style>
  <w:style w:type="paragraph" w:styleId="Fuzeile">
    <w:name w:val="footer"/>
    <w:basedOn w:val="Standard"/>
    <w:link w:val="FuzeileZchn"/>
    <w:uiPriority w:val="99"/>
    <w:unhideWhenUsed/>
    <w:rsid w:val="00192E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3465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Marinheiro Brockhoefer</cp:lastModifiedBy>
  <cp:revision>3</cp:revision>
  <dcterms:created xsi:type="dcterms:W3CDTF">2026-04-15T19:19:00Z</dcterms:created>
  <dcterms:modified xsi:type="dcterms:W3CDTF">2026-04-15T19:19:00Z</dcterms:modified>
</cp:coreProperties>
</file>